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5435BD" w:rsidRPr="005435BD">
        <w:rPr>
          <w:rFonts w:ascii="標楷體" w:eastAsia="標楷體" w:hAnsi="標楷體" w:cs="Times New Roman" w:hint="eastAsia"/>
          <w:color w:val="000000"/>
          <w:szCs w:val="24"/>
        </w:rPr>
        <w:t>二技  妝彩</w:t>
      </w:r>
      <w:r w:rsidR="005435BD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5435BD" w:rsidRPr="005435BD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5B23A8">
        <w:rPr>
          <w:rFonts w:ascii="標楷體" w:eastAsia="標楷體" w:hAnsi="標楷體" w:cs="Times New Roman" w:hint="eastAsia"/>
          <w:color w:val="000000"/>
          <w:szCs w:val="24"/>
        </w:rPr>
        <w:t>03C-0503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461"/>
        <w:gridCol w:w="202"/>
        <w:gridCol w:w="663"/>
        <w:gridCol w:w="663"/>
        <w:gridCol w:w="457"/>
        <w:gridCol w:w="206"/>
        <w:gridCol w:w="663"/>
        <w:gridCol w:w="663"/>
        <w:gridCol w:w="169"/>
        <w:gridCol w:w="494"/>
        <w:gridCol w:w="907"/>
        <w:gridCol w:w="442"/>
        <w:gridCol w:w="221"/>
        <w:gridCol w:w="663"/>
        <w:gridCol w:w="663"/>
        <w:gridCol w:w="296"/>
        <w:gridCol w:w="367"/>
        <w:gridCol w:w="663"/>
        <w:gridCol w:w="255"/>
        <w:gridCol w:w="250"/>
        <w:gridCol w:w="413"/>
        <w:gridCol w:w="663"/>
        <w:gridCol w:w="459"/>
        <w:gridCol w:w="204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660056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660056" w:rsidRPr="00A62D67" w:rsidTr="00660056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660056" w:rsidRPr="00C10FC6" w:rsidRDefault="00660056" w:rsidP="0066005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60056" w:rsidRPr="00C10FC6" w:rsidRDefault="00660056" w:rsidP="0066005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660056" w:rsidRPr="00A62D67" w:rsidTr="0066005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CE4C4C" w:rsidRPr="00A62D67" w:rsidTr="006A7AC5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60056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通識課程(一)藝術與生活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通識課程(一)藝術與生活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60056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通識課程(一)藝術與生活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通識課程(一)藝術與生活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中草藥在化妝品上的應用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60056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bookmarkStart w:id="1" w:name="_GoBack"/>
            <w:bookmarkEnd w:id="1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化妝品有效性評估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E4C4C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E4C4C" w:rsidRPr="00A62D67" w:rsidRDefault="00CE4C4C" w:rsidP="00CE4C4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BE17C9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BE17C9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BE17C9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整體造型設計與實習（二）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E4C4C" w:rsidRPr="00660056" w:rsidRDefault="00CE4C4C" w:rsidP="00CE4C4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60056" w:rsidRPr="00A62D67" w:rsidTr="0066005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60056" w:rsidRPr="00A62D67" w:rsidRDefault="00660056" w:rsidP="0066005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時尚生活影像創作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新娘秘書實務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時尚攝影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660056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時尚攝影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通識課程(一)藝術與生活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60056" w:rsidRPr="00BE17C9" w:rsidRDefault="00660056" w:rsidP="0066005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E17C9">
              <w:rPr>
                <w:rFonts w:ascii="標楷體" w:eastAsia="標楷體" w:hAnsi="標楷體" w:hint="eastAsia"/>
                <w:sz w:val="14"/>
                <w:szCs w:val="14"/>
              </w:rPr>
              <w:t>通識課程(一)藝術與生活</w:t>
            </w:r>
          </w:p>
        </w:tc>
      </w:tr>
      <w:tr w:rsidR="0020203A" w:rsidRPr="00A62D67" w:rsidTr="00C077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0203A" w:rsidRPr="00A62D67" w:rsidRDefault="0020203A" w:rsidP="0020203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03A" w:rsidRPr="00A62D67" w:rsidRDefault="0020203A" w:rsidP="0020203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0203A" w:rsidRPr="00660056" w:rsidRDefault="0020203A" w:rsidP="0020203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005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5B23A8" w:rsidRPr="005B23A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中華民國憲法與立國精神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5B23A8"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r w:rsidR="005B23A8" w:rsidRPr="005B23A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「通識課程</w:t>
            </w:r>
            <w:r w:rsidR="005B23A8" w:rsidRPr="005B23A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5B23A8" w:rsidRPr="005B23A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r w:rsidR="005B23A8" w:rsidRPr="005B23A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5B23A8" w:rsidRPr="005B23A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藝術與生活」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CE4C4C" w:rsidRPr="00A62D67" w:rsidTr="00CE4C4C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E4C4C" w:rsidRPr="00A62D67" w:rsidRDefault="00CE4C4C" w:rsidP="005435B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84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中華民國憲法與立國精神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整體造型設計與實習（二）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化妝品有效性評估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通識課程(一)藝術與生活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中草藥在化妝品上的應用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新娘秘書實務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多媒材創意設計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時尚生活影像創作</w:t>
            </w:r>
          </w:p>
        </w:tc>
      </w:tr>
      <w:tr w:rsidR="00CE4C4C" w:rsidRPr="00A62D67" w:rsidTr="00CE4C4C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E4C4C" w:rsidRPr="00A62D67" w:rsidRDefault="00CE4C4C" w:rsidP="005435B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S300041(必修)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S30A251(必修)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S30A351(必修)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S30G031(通識教育)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S30N341(選修)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S30N401(選修)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S30N491(選修)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S30N531(選修)</w:t>
            </w:r>
          </w:p>
        </w:tc>
      </w:tr>
      <w:tr w:rsidR="00CE4C4C" w:rsidRPr="00A62D67" w:rsidTr="00CE4C4C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E4C4C" w:rsidRPr="00A62D67" w:rsidRDefault="00CE4C4C" w:rsidP="005435B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3.0(3.0)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</w:tr>
      <w:tr w:rsidR="00CE4C4C" w:rsidRPr="00A62D67" w:rsidTr="00CE4C4C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C4C" w:rsidRPr="00A62D67" w:rsidRDefault="00CE4C4C" w:rsidP="005435B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于蕙清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/08-0504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76FA">
              <w:rPr>
                <w:rFonts w:ascii="標楷體" w:eastAsia="標楷體" w:hAnsi="標楷體" w:hint="eastAsia"/>
                <w:sz w:val="16"/>
                <w:szCs w:val="16"/>
              </w:rPr>
              <w:t>李泰辰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/03C0501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黃元品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/03C0407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施懿玲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黃和全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/03C0407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楊惇婷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C4C" w:rsidRPr="005435BD" w:rsidRDefault="00CE4C4C" w:rsidP="0020203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洪繪侖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08-0504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4C4C" w:rsidRPr="005435BD" w:rsidRDefault="00CE4C4C" w:rsidP="005435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35BD">
              <w:rPr>
                <w:rFonts w:ascii="標楷體" w:eastAsia="標楷體" w:hAnsi="標楷體" w:hint="eastAsia"/>
                <w:sz w:val="16"/>
                <w:szCs w:val="16"/>
              </w:rPr>
              <w:t>許惠蜜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0203A">
              <w:rPr>
                <w:rFonts w:ascii="標楷體" w:eastAsia="標楷體" w:hAnsi="標楷體"/>
                <w:sz w:val="16"/>
                <w:szCs w:val="16"/>
              </w:rPr>
              <w:t>03C0407</w:t>
            </w:r>
          </w:p>
        </w:tc>
      </w:tr>
    </w:tbl>
    <w:p w:rsidR="00A62D67" w:rsidRPr="00A62D67" w:rsidRDefault="005435BD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5435BD">
        <w:rPr>
          <w:rFonts w:ascii="標楷體" w:eastAsia="標楷體" w:hAnsi="標楷體" w:cs="Times New Roman"/>
          <w:color w:val="000000"/>
          <w:szCs w:val="24"/>
        </w:rPr>
        <w:t>S3041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24" w:rsidRDefault="00A92924" w:rsidP="00194A3B">
      <w:r>
        <w:separator/>
      </w:r>
    </w:p>
  </w:endnote>
  <w:endnote w:type="continuationSeparator" w:id="0">
    <w:p w:rsidR="00A92924" w:rsidRDefault="00A9292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24" w:rsidRDefault="00A92924" w:rsidP="00194A3B">
      <w:r>
        <w:separator/>
      </w:r>
    </w:p>
  </w:footnote>
  <w:footnote w:type="continuationSeparator" w:id="0">
    <w:p w:rsidR="00A92924" w:rsidRDefault="00A9292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64E28"/>
    <w:rsid w:val="000A3E2C"/>
    <w:rsid w:val="00167940"/>
    <w:rsid w:val="00194A3B"/>
    <w:rsid w:val="0020203A"/>
    <w:rsid w:val="004804E2"/>
    <w:rsid w:val="005435BD"/>
    <w:rsid w:val="005B23A8"/>
    <w:rsid w:val="00660056"/>
    <w:rsid w:val="0069252A"/>
    <w:rsid w:val="007276FA"/>
    <w:rsid w:val="00856060"/>
    <w:rsid w:val="00912411"/>
    <w:rsid w:val="00933DD1"/>
    <w:rsid w:val="00A24484"/>
    <w:rsid w:val="00A43A7B"/>
    <w:rsid w:val="00A62D67"/>
    <w:rsid w:val="00A92924"/>
    <w:rsid w:val="00B55459"/>
    <w:rsid w:val="00BD5123"/>
    <w:rsid w:val="00BE17C9"/>
    <w:rsid w:val="00BF2F52"/>
    <w:rsid w:val="00C07738"/>
    <w:rsid w:val="00C10FC6"/>
    <w:rsid w:val="00C86864"/>
    <w:rsid w:val="00CE4C4C"/>
    <w:rsid w:val="00D60E8D"/>
    <w:rsid w:val="00DD389F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2020-08-13T09:24:00Z</dcterms:created>
  <dcterms:modified xsi:type="dcterms:W3CDTF">2020-09-02T05:29:00Z</dcterms:modified>
</cp:coreProperties>
</file>